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AAF" w:rsidRPr="00F271E9" w:rsidRDefault="001B0AAF" w:rsidP="001B0AAF">
      <w:pPr>
        <w:pStyle w:val="DocketNumber"/>
        <w:rPr>
          <w:bCs/>
        </w:rPr>
      </w:pPr>
      <w:bookmarkStart w:id="0" w:name="_GoBack"/>
      <w:bookmarkEnd w:id="0"/>
      <w:r w:rsidRPr="003A1CBB">
        <w:t xml:space="preserve">Docket No. </w:t>
      </w:r>
      <w:r>
        <w:t>50626</w:t>
      </w:r>
    </w:p>
    <w:tbl>
      <w:tblPr>
        <w:tblW w:w="0" w:type="auto"/>
        <w:jc w:val="center"/>
        <w:tblLayout w:type="fixed"/>
        <w:tblLook w:val="01E0" w:firstRow="1" w:lastRow="1" w:firstColumn="1" w:lastColumn="1" w:noHBand="0" w:noVBand="0"/>
      </w:tblPr>
      <w:tblGrid>
        <w:gridCol w:w="4590"/>
        <w:gridCol w:w="450"/>
        <w:gridCol w:w="4306"/>
      </w:tblGrid>
      <w:tr w:rsidR="001B0AAF" w:rsidRPr="0007052E" w:rsidTr="007B263B">
        <w:trPr>
          <w:trHeight w:val="1134"/>
          <w:jc w:val="center"/>
        </w:trPr>
        <w:tc>
          <w:tcPr>
            <w:tcW w:w="4590" w:type="dxa"/>
          </w:tcPr>
          <w:p w:rsidR="001B0AAF" w:rsidRPr="0007052E" w:rsidRDefault="001B0AAF" w:rsidP="007B263B">
            <w:pPr>
              <w:jc w:val="left"/>
              <w:rPr>
                <w:b/>
                <w:bCs/>
                <w:szCs w:val="24"/>
              </w:rPr>
            </w:pPr>
            <w:r w:rsidRPr="006C5792">
              <w:rPr>
                <w:b/>
                <w:bCs/>
                <w:color w:val="333333"/>
                <w:szCs w:val="24"/>
                <w:shd w:val="clear" w:color="auto" w:fill="EBEBEB"/>
              </w:rPr>
              <w:t>APPLICATION OF QUADVEST, L.P. TO AMEND ITS CERTIFICATES OF CONVENIENCE AND NECESSITY AND TO DECERTIFY PORTIONS OF THE CITY OF CONROE’S CERTIFICATES OF CONVENIENCE AND NECESSITY IN MONTGOMERY COUNTY</w:t>
            </w:r>
          </w:p>
        </w:tc>
        <w:tc>
          <w:tcPr>
            <w:tcW w:w="450" w:type="dxa"/>
          </w:tcPr>
          <w:p w:rsidR="001B0AAF" w:rsidRPr="0007052E" w:rsidRDefault="001B0AAF" w:rsidP="007B263B">
            <w:pPr>
              <w:rPr>
                <w:rStyle w:val="StyleBold"/>
                <w:rFonts w:eastAsia="SimSun"/>
              </w:rPr>
            </w:pPr>
            <w:r w:rsidRPr="0007052E">
              <w:rPr>
                <w:rStyle w:val="StyleBold"/>
                <w:rFonts w:eastAsia="SimSun"/>
              </w:rPr>
              <w:t>§</w:t>
            </w:r>
          </w:p>
          <w:p w:rsidR="001B0AAF" w:rsidRPr="0007052E" w:rsidRDefault="001B0AAF" w:rsidP="007B263B">
            <w:pPr>
              <w:rPr>
                <w:rStyle w:val="StyleBold"/>
                <w:rFonts w:eastAsia="SimSun"/>
              </w:rPr>
            </w:pPr>
            <w:r w:rsidRPr="0007052E">
              <w:rPr>
                <w:rStyle w:val="StyleBold"/>
                <w:rFonts w:eastAsia="SimSun"/>
              </w:rPr>
              <w:t>§</w:t>
            </w:r>
          </w:p>
          <w:p w:rsidR="001B0AAF" w:rsidRPr="0007052E" w:rsidRDefault="001B0AAF" w:rsidP="007B263B">
            <w:pPr>
              <w:rPr>
                <w:rStyle w:val="StyleBold"/>
                <w:rFonts w:eastAsia="SimSun"/>
              </w:rPr>
            </w:pPr>
            <w:r w:rsidRPr="0007052E">
              <w:rPr>
                <w:rStyle w:val="StyleBold"/>
                <w:rFonts w:eastAsia="SimSun"/>
              </w:rPr>
              <w:t>§</w:t>
            </w:r>
          </w:p>
          <w:p w:rsidR="001B0AAF" w:rsidRPr="0007052E" w:rsidRDefault="001B0AAF" w:rsidP="007B263B">
            <w:pPr>
              <w:rPr>
                <w:rFonts w:eastAsia="SimSun"/>
                <w:b/>
                <w:bCs/>
                <w:caps/>
                <w:szCs w:val="24"/>
              </w:rPr>
            </w:pPr>
            <w:r w:rsidRPr="0007052E">
              <w:rPr>
                <w:rStyle w:val="StyleBold"/>
                <w:rFonts w:eastAsia="SimSun"/>
              </w:rPr>
              <w:t>§§§§§</w:t>
            </w:r>
          </w:p>
        </w:tc>
        <w:tc>
          <w:tcPr>
            <w:tcW w:w="4306" w:type="dxa"/>
          </w:tcPr>
          <w:p w:rsidR="001B0AAF" w:rsidRPr="0007052E" w:rsidRDefault="001B0AAF" w:rsidP="007B263B">
            <w:pPr>
              <w:jc w:val="center"/>
              <w:rPr>
                <w:rFonts w:eastAsia="SimSun"/>
                <w:b/>
                <w:bCs/>
                <w:caps/>
                <w:szCs w:val="24"/>
              </w:rPr>
            </w:pPr>
            <w:r w:rsidRPr="0007052E">
              <w:rPr>
                <w:rFonts w:eastAsia="SimSun"/>
                <w:b/>
                <w:bCs/>
                <w:caps/>
                <w:szCs w:val="24"/>
              </w:rPr>
              <w:t>Public Utility Commission</w:t>
            </w:r>
          </w:p>
          <w:p w:rsidR="001B0AAF" w:rsidRPr="0007052E" w:rsidRDefault="001B0AAF" w:rsidP="007B263B">
            <w:pPr>
              <w:jc w:val="center"/>
              <w:rPr>
                <w:rFonts w:eastAsia="SimSun"/>
                <w:b/>
                <w:bCs/>
                <w:caps/>
                <w:szCs w:val="24"/>
              </w:rPr>
            </w:pPr>
          </w:p>
          <w:p w:rsidR="001B0AAF" w:rsidRPr="0007052E" w:rsidRDefault="001B0AAF" w:rsidP="007B263B">
            <w:pPr>
              <w:jc w:val="center"/>
              <w:rPr>
                <w:rFonts w:eastAsia="SimSun"/>
                <w:b/>
                <w:bCs/>
                <w:szCs w:val="24"/>
              </w:rPr>
            </w:pPr>
            <w:r w:rsidRPr="0007052E">
              <w:rPr>
                <w:rFonts w:eastAsia="SimSun"/>
                <w:b/>
                <w:bCs/>
                <w:caps/>
                <w:szCs w:val="24"/>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govern</w:t>
      </w:r>
      <w:r w:rsidR="003B1AD3">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720FC3" w:rsidRDefault="00720FC3" w:rsidP="00720FC3">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1B0AAF">
        <w:t>50626</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720FC3" w:rsidRDefault="00720FC3" w:rsidP="00720FC3">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w:t>
      </w:r>
      <w:r>
        <w:lastRenderedPageBreak/>
        <w:t>information which at the time of, or prior to disclosure in, a proceeding is or was public knowledge, or which becomes public knowledge other than through disclosure in violation of this Protective Order.</w:t>
      </w:r>
    </w:p>
    <w:p w:rsidR="00720FC3" w:rsidRDefault="00720FC3" w:rsidP="00720FC3">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720FC3" w:rsidRDefault="00720FC3" w:rsidP="00720FC3">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720FC3" w:rsidRDefault="00720FC3" w:rsidP="00720FC3">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w:t>
      </w:r>
      <w:r w:rsidRPr="00A0217A">
        <w:lastRenderedPageBreak/>
        <w:t xml:space="preserve">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xml:space="preserve">) business operations or financial information that is commercially sensitive.  Documents or information so classified by a producing party </w:t>
      </w:r>
      <w:r w:rsidR="003B1AD3">
        <w:t xml:space="preserve">must </w:t>
      </w:r>
      <w:r w:rsidRPr="00A0217A">
        <w:t>bear the designation “HIGHLY SENSITIVE PROTECTED MATERIALS PROVIDED PURSUANT TO PROTECTIVE ORDER ISSUED IN DOCKET NO. </w:t>
      </w:r>
      <w:r w:rsidR="001B0AAF">
        <w:t>50626</w:t>
      </w:r>
      <w:r w:rsidRPr="00A0217A">
        <w:t xml:space="preserve">” (or words to this effect) and </w:t>
      </w:r>
      <w:r w:rsidR="003B1AD3">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720FC3" w:rsidRDefault="00720FC3" w:rsidP="00720FC3">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720FC3" w:rsidRDefault="00720FC3" w:rsidP="00720FC3">
      <w:pPr>
        <w:pStyle w:val="NumberedParagraph"/>
        <w:tabs>
          <w:tab w:val="clear" w:pos="360"/>
          <w:tab w:val="num" w:pos="720"/>
        </w:tabs>
        <w:ind w:left="720" w:hanging="720"/>
      </w:pPr>
      <w:r>
        <w:rPr>
          <w:b/>
          <w:u w:val="single"/>
        </w:rPr>
        <w:t>Restricting Persons Who May Have Access to Highly Sensitive Protected Material</w:t>
      </w:r>
      <w:r>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720FC3" w:rsidRDefault="00720FC3" w:rsidP="00720FC3">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720FC3" w:rsidRDefault="00720FC3" w:rsidP="00720FC3">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control.</w:t>
      </w:r>
    </w:p>
    <w:p w:rsidR="00720FC3" w:rsidRDefault="00720FC3" w:rsidP="00720FC3">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720FC3" w:rsidRDefault="00720FC3" w:rsidP="00720FC3">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720FC3" w:rsidRDefault="00720FC3" w:rsidP="00720FC3">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720FC3" w:rsidRDefault="00720FC3" w:rsidP="00720FC3">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720FC3" w:rsidRDefault="00720FC3" w:rsidP="00720FC3">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720FC3" w:rsidRDefault="00720FC3" w:rsidP="00720FC3">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1B0AAF">
        <w:t>50626</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720FC3" w:rsidRDefault="00720FC3" w:rsidP="00720FC3">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720FC3" w:rsidRDefault="00720FC3" w:rsidP="00720FC3">
      <w:pPr>
        <w:pStyle w:val="BlockQuote"/>
        <w:ind w:left="1440"/>
      </w:pPr>
      <w:r>
        <w:t>I certify that I am eligible to have access to Highly Sensitive Protected Material under the terms of the Protective Order in this docket.</w:t>
      </w:r>
    </w:p>
    <w:p w:rsidR="00720FC3" w:rsidRDefault="00720FC3" w:rsidP="00720FC3">
      <w:pPr>
        <w:pStyle w:val="BodyTextUnindented"/>
        <w:ind w:left="720"/>
      </w:pPr>
      <w:r>
        <w:t>The Reviewing Party is required to provide a copy of each signed certification to Counsel for the producing party and serve a copy upon all parties of record.</w:t>
      </w:r>
    </w:p>
    <w:p w:rsidR="00720FC3" w:rsidRDefault="00720FC3" w:rsidP="00720FC3">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720FC3" w:rsidRDefault="00720FC3" w:rsidP="00720FC3">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720FC3" w:rsidRDefault="00720FC3" w:rsidP="00720FC3">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16 Texas Administrative Code (TAC) § 22.144(h)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720FC3" w:rsidRDefault="00720FC3" w:rsidP="00720FC3">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720FC3" w:rsidRDefault="00720FC3" w:rsidP="00720FC3">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720FC3" w:rsidRDefault="00720FC3" w:rsidP="00720FC3">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720FC3" w:rsidRDefault="00720FC3" w:rsidP="00720FC3">
      <w:pPr>
        <w:pStyle w:val="NumberedParagraph"/>
        <w:tabs>
          <w:tab w:val="clear" w:pos="360"/>
          <w:tab w:val="num" w:pos="720"/>
        </w:tabs>
        <w:ind w:left="720" w:hanging="720"/>
      </w:pPr>
      <w:r>
        <w:rPr>
          <w:b/>
          <w:u w:val="single"/>
        </w:rPr>
        <w:t>Procedures for Confidential Treatment of Protected Materials and Information Derived from Those Materials</w:t>
      </w:r>
      <w:r>
        <w:t>.  Protected Materials, as well as a Reviewing Party’s 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720FC3" w:rsidRDefault="00720FC3" w:rsidP="00720FC3">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720FC3" w:rsidRDefault="00720FC3" w:rsidP="00720FC3">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720FC3" w:rsidRDefault="00720FC3" w:rsidP="00720FC3">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1B0AAF">
        <w:t>50626</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720FC3" w:rsidRDefault="00720FC3" w:rsidP="00720FC3">
      <w:pPr>
        <w:pStyle w:val="NumberedParagraph"/>
        <w:tabs>
          <w:tab w:val="clear" w:pos="360"/>
          <w:tab w:val="num" w:pos="720"/>
        </w:tabs>
        <w:ind w:left="720" w:hanging="720"/>
      </w:pPr>
      <w:r>
        <w:rPr>
          <w:b/>
          <w:u w:val="single"/>
        </w:rPr>
        <w:t>Procedures to Contest Disclosure or Change in Designation</w:t>
      </w:r>
      <w:r>
        <w:t>.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720FC3" w:rsidRDefault="00720FC3" w:rsidP="00720FC3">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720FC3" w:rsidRDefault="00720FC3" w:rsidP="00720FC3">
      <w:pPr>
        <w:pStyle w:val="NumberedParagraph"/>
        <w:tabs>
          <w:tab w:val="clear" w:pos="360"/>
          <w:tab w:val="num" w:pos="720"/>
        </w:tabs>
        <w:ind w:left="720" w:hanging="720"/>
      </w:pPr>
      <w:r>
        <w:rPr>
          <w:b/>
          <w:u w:val="single"/>
        </w:rPr>
        <w:t>Maintenance of Protected Status during Periods Specified for Challenging Various Orders</w:t>
      </w:r>
      <w:r>
        <w:t>.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720FC3" w:rsidRDefault="00720FC3" w:rsidP="00720FC3">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720FC3" w:rsidRDefault="00720FC3" w:rsidP="00720FC3">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720FC3" w:rsidRDefault="00720FC3" w:rsidP="00720FC3">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720FC3" w:rsidRDefault="00720FC3" w:rsidP="00720FC3">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720FC3" w:rsidRDefault="00720FC3" w:rsidP="00720FC3">
      <w:pPr>
        <w:pStyle w:val="NumberedParagraph"/>
        <w:tabs>
          <w:tab w:val="clear" w:pos="360"/>
          <w:tab w:val="num" w:pos="720"/>
        </w:tabs>
        <w:ind w:left="720" w:hanging="720"/>
      </w:pPr>
      <w:r>
        <w:rPr>
          <w:b/>
          <w:u w:val="single"/>
        </w:rPr>
        <w:t>Requests for Non-Disclosure</w:t>
      </w:r>
      <w:r>
        <w:t>.  If the producing party asserts that the requested information should not be disclosed at all, or should not be disclosed to certain parties under the protection afforded by this Protective Order, the producing party must tender the information for in camera review to the presiding officer within ten (10) calendar days of 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720FC3" w:rsidRDefault="00720FC3" w:rsidP="00720FC3">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rsidR="00720FC3" w:rsidRDefault="00720FC3" w:rsidP="00720FC3">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720FC3" w:rsidRDefault="00720FC3" w:rsidP="00720FC3">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720FC3" w:rsidRDefault="00720FC3" w:rsidP="00720FC3">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720FC3" w:rsidRPr="00A0217A" w:rsidRDefault="00720FC3" w:rsidP="00720FC3">
      <w:pPr>
        <w:pStyle w:val="FilePath"/>
      </w:pPr>
      <w:r>
        <w:rPr>
          <w:noProof/>
        </w:rPr>
        <w:fldChar w:fldCharType="begin"/>
      </w:r>
      <w:r>
        <w:rPr>
          <w:noProof/>
        </w:rPr>
        <w:instrText xml:space="preserve"> FILENAME \p \* MERGEFORMAT </w:instrText>
      </w:r>
      <w:r>
        <w:rPr>
          <w:noProof/>
        </w:rPr>
        <w:fldChar w:fldCharType="separate"/>
      </w:r>
      <w:r w:rsidR="001B0AAF">
        <w:rPr>
          <w:noProof/>
        </w:rPr>
        <w:t>q:\cadm\docket management\water\ccn\50xxx\50626 protective_order.docx</w:t>
      </w:r>
      <w:r>
        <w:rPr>
          <w:noProof/>
        </w:rPr>
        <w:fldChar w:fldCharType="end"/>
      </w:r>
    </w:p>
    <w:p w:rsidR="00720FC3" w:rsidRDefault="00720FC3" w:rsidP="00720FC3"/>
    <w:p w:rsidR="00720FC3" w:rsidRPr="00A0217A" w:rsidRDefault="00720FC3" w:rsidP="00720FC3">
      <w:pPr>
        <w:spacing w:before="120" w:after="120" w:line="360" w:lineRule="auto"/>
        <w:jc w:val="center"/>
        <w:rPr>
          <w:b/>
        </w:rPr>
      </w:pPr>
      <w:r w:rsidRPr="00A0217A">
        <w:rPr>
          <w:b/>
        </w:rPr>
        <w:t>ATTACHMENT A</w:t>
      </w:r>
    </w:p>
    <w:p w:rsidR="00720FC3" w:rsidRPr="00A0217A" w:rsidRDefault="00720FC3" w:rsidP="00720FC3">
      <w:pPr>
        <w:spacing w:before="120" w:after="120" w:line="360" w:lineRule="auto"/>
        <w:jc w:val="center"/>
        <w:rPr>
          <w:b/>
        </w:rPr>
      </w:pPr>
      <w:r w:rsidRPr="00A0217A">
        <w:rPr>
          <w:b/>
        </w:rPr>
        <w:t>Protective Order Certification</w:t>
      </w:r>
    </w:p>
    <w:p w:rsidR="00720FC3" w:rsidRDefault="00720FC3" w:rsidP="00720FC3">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1B0AAF">
        <w:t>50626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720FC3" w:rsidRPr="006A4687" w:rsidRDefault="00720FC3" w:rsidP="001B0AAF">
      <w:pPr>
        <w:pStyle w:val="FootnoteText"/>
        <w:spacing w:before="0" w:after="120"/>
      </w:pPr>
      <w:r>
        <w:rPr>
          <w:rStyle w:val="FootnoteReference"/>
        </w:rPr>
        <w:footnoteRef/>
      </w:r>
      <w:r w:rsidRPr="00F2282E">
        <w:rPr>
          <w:lang w:val="fr-FR"/>
        </w:rPr>
        <w:t xml:space="preserve"> </w:t>
      </w:r>
      <w:r>
        <w:t>Tex. Gov’t Code Ann. § 552.001-.353 (West 2012 &amp; Supp. 2017)</w:t>
      </w:r>
      <w:r w:rsidRPr="006A4687">
        <w:t>.</w:t>
      </w:r>
    </w:p>
  </w:footnote>
  <w:footnote w:id="2">
    <w:p w:rsidR="00720FC3" w:rsidRPr="006A4687" w:rsidRDefault="00720FC3" w:rsidP="00720FC3">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720FC3" w:rsidRPr="006A4687" w:rsidRDefault="00720FC3" w:rsidP="00720FC3">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77D36"/>
    <w:rsid w:val="000E518F"/>
    <w:rsid w:val="00106501"/>
    <w:rsid w:val="001132B5"/>
    <w:rsid w:val="001375DF"/>
    <w:rsid w:val="001559FC"/>
    <w:rsid w:val="00184CBE"/>
    <w:rsid w:val="001B0AAF"/>
    <w:rsid w:val="00240349"/>
    <w:rsid w:val="00281E52"/>
    <w:rsid w:val="002F5798"/>
    <w:rsid w:val="00303D5B"/>
    <w:rsid w:val="003346A0"/>
    <w:rsid w:val="003A05FB"/>
    <w:rsid w:val="003B1AD3"/>
    <w:rsid w:val="004D1D80"/>
    <w:rsid w:val="0058587F"/>
    <w:rsid w:val="00620C43"/>
    <w:rsid w:val="00694A40"/>
    <w:rsid w:val="006C30A6"/>
    <w:rsid w:val="00720FC3"/>
    <w:rsid w:val="00762ABC"/>
    <w:rsid w:val="00795B12"/>
    <w:rsid w:val="007A1DC8"/>
    <w:rsid w:val="00861C26"/>
    <w:rsid w:val="008C3EF2"/>
    <w:rsid w:val="00A07B42"/>
    <w:rsid w:val="00AC70C9"/>
    <w:rsid w:val="00AE0474"/>
    <w:rsid w:val="00AF2F24"/>
    <w:rsid w:val="00C06006"/>
    <w:rsid w:val="00C33B31"/>
    <w:rsid w:val="00C51EFE"/>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B0AAF"/>
    <w:rPr>
      <w:b/>
      <w:bCs/>
      <w:caps/>
    </w:rPr>
  </w:style>
  <w:style w:type="paragraph" w:customStyle="1" w:styleId="DocketNumber">
    <w:name w:val="Docket Number"/>
    <w:basedOn w:val="Title"/>
    <w:link w:val="DocketNumberChar"/>
    <w:qFormat/>
    <w:rsid w:val="001B0AAF"/>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1B0AAF"/>
    <w:rPr>
      <w:rFonts w:ascii="Times New Roman" w:eastAsia="Times New Roman" w:hAnsi="Times New Roman" w:cs="Times New Roman"/>
      <w:b/>
      <w:caps/>
      <w:snapToGrid w:val="0"/>
      <w:color w:val="17365D" w:themeColor="text2" w:themeShade="BF"/>
      <w:spacing w:val="5"/>
      <w:kern w:val="28"/>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1F7F2-D4B1-4485-AE1D-136148B2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5779</Words>
  <Characters>32945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Wharton, Laurie</cp:lastModifiedBy>
  <cp:revision>2</cp:revision>
  <cp:lastPrinted>2015-06-18T18:59:00Z</cp:lastPrinted>
  <dcterms:created xsi:type="dcterms:W3CDTF">2020-03-30T13:42:00Z</dcterms:created>
  <dcterms:modified xsi:type="dcterms:W3CDTF">2020-03-30T13:42:00Z</dcterms:modified>
</cp:coreProperties>
</file>